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292FF0D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2F364404" w14:textId="77777777" w:rsidR="00840B96" w:rsidRPr="00DD2B26" w:rsidRDefault="00840B96" w:rsidP="00840B96">
      <w:pPr>
        <w:jc w:val="center"/>
        <w:rPr>
          <w:rFonts w:ascii="Apple Chancery" w:hAnsi="Apple Chancery" w:cs="Apple Chancery"/>
          <w:b/>
          <w:sz w:val="18"/>
          <w:szCs w:val="18"/>
        </w:rPr>
      </w:pP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5F86DE65" w14:textId="77777777" w:rsidR="00527A36" w:rsidRDefault="008D152E" w:rsidP="004A187E"/>
    <w:p w14:paraId="540EABF8" w14:textId="77777777" w:rsidR="00352698" w:rsidRDefault="001E26DB" w:rsidP="00352698">
      <w:pPr>
        <w:jc w:val="center"/>
      </w:pPr>
      <w:r>
        <w:t>Regular Governing Council Meeting</w:t>
      </w:r>
    </w:p>
    <w:p w14:paraId="51E83CC8" w14:textId="5A7161EA" w:rsidR="00352698" w:rsidRDefault="005F2208" w:rsidP="004C2614">
      <w:pPr>
        <w:pBdr>
          <w:bottom w:val="single" w:sz="4" w:space="1" w:color="auto"/>
        </w:pBdr>
        <w:jc w:val="center"/>
      </w:pPr>
      <w:r w:rsidRPr="00C96680">
        <w:t>Thursday,</w:t>
      </w:r>
      <w:r w:rsidR="0079011C">
        <w:t xml:space="preserve"> </w:t>
      </w:r>
      <w:r w:rsidR="00A3067F">
        <w:t>October 24</w:t>
      </w:r>
      <w:r w:rsidR="00C95668">
        <w:t>, 2019</w:t>
      </w:r>
      <w:r w:rsidR="00994A2C" w:rsidRPr="00C96680">
        <w:t xml:space="preserve"> at 5:</w:t>
      </w:r>
      <w:r w:rsidR="00744AAE">
        <w:t>3</w:t>
      </w:r>
      <w:r w:rsidR="00994A2C" w:rsidRPr="00C96680">
        <w:t>0</w:t>
      </w:r>
      <w:r w:rsidR="00352698" w:rsidRPr="00C96680">
        <w:t xml:space="preserve"> PM, LADH</w:t>
      </w:r>
    </w:p>
    <w:p w14:paraId="5570AFE1" w14:textId="77777777" w:rsidR="00D52E69" w:rsidRPr="00C96680" w:rsidRDefault="00D52E69" w:rsidP="004C2614">
      <w:pPr>
        <w:pBdr>
          <w:bottom w:val="single" w:sz="4" w:space="1" w:color="auto"/>
        </w:pBdr>
        <w:jc w:val="center"/>
      </w:pPr>
      <w:r>
        <w:t>La Academia Dolores Huerta Conference Portable</w:t>
      </w:r>
    </w:p>
    <w:p w14:paraId="5F1821CE" w14:textId="77777777" w:rsidR="00352698" w:rsidRPr="00C96680" w:rsidRDefault="00352698" w:rsidP="00994A2C"/>
    <w:p w14:paraId="3BD5B839" w14:textId="77777777"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11093B20" w14:textId="77777777" w:rsidR="008A6056" w:rsidRPr="00C96680" w:rsidRDefault="008A6056" w:rsidP="008A6056">
      <w:pPr>
        <w:pStyle w:val="ListParagraph"/>
        <w:rPr>
          <w:rFonts w:ascii="Times New Roman" w:hAnsi="Times New Roman" w:cs="Times New Roman"/>
        </w:rPr>
      </w:pPr>
    </w:p>
    <w:p w14:paraId="2A2DFAFD" w14:textId="77777777"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10296E0" w14:textId="77777777" w:rsidR="0041498A" w:rsidRPr="00C96680" w:rsidRDefault="0041498A" w:rsidP="0041498A">
      <w:pPr>
        <w:pStyle w:val="ListParagraph"/>
        <w:ind w:left="1440"/>
        <w:rPr>
          <w:rFonts w:ascii="Times New Roman" w:hAnsi="Times New Roman" w:cs="Times New Roman"/>
        </w:rPr>
      </w:pP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9CB14FC" w14:textId="77777777" w:rsidR="003A73E8" w:rsidRPr="00C96680" w:rsidRDefault="003A73E8" w:rsidP="009517A2"/>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3C366924" w14:textId="19E7356F" w:rsidR="009517A2" w:rsidRDefault="004A3B91" w:rsidP="009517A2">
      <w:pPr>
        <w:pStyle w:val="ListParagraph"/>
        <w:numPr>
          <w:ilvl w:val="0"/>
          <w:numId w:val="1"/>
        </w:numPr>
        <w:rPr>
          <w:rFonts w:ascii="Times New Roman" w:hAnsi="Times New Roman" w:cs="Times New Roman"/>
        </w:rPr>
      </w:pPr>
      <w:r>
        <w:rPr>
          <w:rFonts w:ascii="Times New Roman" w:hAnsi="Times New Roman" w:cs="Times New Roman"/>
        </w:rPr>
        <w:t>Review, discussion, and possible a</w:t>
      </w:r>
      <w:r w:rsidR="008C3737">
        <w:rPr>
          <w:rFonts w:ascii="Times New Roman" w:hAnsi="Times New Roman" w:cs="Times New Roman"/>
        </w:rPr>
        <w:t xml:space="preserve">pproval of </w:t>
      </w:r>
      <w:r w:rsidR="00962D69">
        <w:rPr>
          <w:rFonts w:ascii="Times New Roman" w:hAnsi="Times New Roman" w:cs="Times New Roman"/>
        </w:rPr>
        <w:t>September 12</w:t>
      </w:r>
      <w:r w:rsidR="008C3737">
        <w:rPr>
          <w:rFonts w:ascii="Times New Roman" w:hAnsi="Times New Roman" w:cs="Times New Roman"/>
        </w:rPr>
        <w:t xml:space="preserve">, 2019 Regular GC Meeting Minutes </w:t>
      </w:r>
    </w:p>
    <w:p w14:paraId="5FCBD629" w14:textId="77777777" w:rsidR="0071155E" w:rsidRPr="0071155E" w:rsidRDefault="0071155E" w:rsidP="0071155E">
      <w:pPr>
        <w:ind w:left="360"/>
      </w:pPr>
    </w:p>
    <w:p w14:paraId="0E6C6E90" w14:textId="77777777" w:rsidR="00352698" w:rsidRPr="00C96680" w:rsidRDefault="00352698" w:rsidP="00352698">
      <w:pPr>
        <w:pStyle w:val="ListParagraph"/>
        <w:rPr>
          <w:rFonts w:ascii="Times New Roman" w:hAnsi="Times New Roman" w:cs="Times New Roman"/>
        </w:rPr>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Default="00F51909" w:rsidP="00894199">
      <w:pPr>
        <w:rPr>
          <w:color w:val="000000" w:themeColor="text1"/>
        </w:rPr>
      </w:pPr>
    </w:p>
    <w:p w14:paraId="5264B86F" w14:textId="6C695C0A" w:rsidR="0071155E" w:rsidRPr="0071155E" w:rsidRDefault="0071155E" w:rsidP="0071155E">
      <w:pPr>
        <w:pStyle w:val="ListParagraph"/>
        <w:numPr>
          <w:ilvl w:val="0"/>
          <w:numId w:val="1"/>
        </w:numPr>
        <w:rPr>
          <w:rFonts w:ascii="Times New Roman" w:hAnsi="Times New Roman" w:cs="Times New Roman"/>
          <w:color w:val="000000" w:themeColor="text1"/>
        </w:rPr>
      </w:pPr>
      <w:r w:rsidRPr="0071155E">
        <w:rPr>
          <w:rFonts w:ascii="Times New Roman" w:hAnsi="Times New Roman" w:cs="Times New Roman"/>
          <w:color w:val="000000" w:themeColor="text1"/>
        </w:rPr>
        <w:t>Finance</w:t>
      </w:r>
      <w:r w:rsidR="00275B2D">
        <w:rPr>
          <w:rFonts w:ascii="Times New Roman" w:hAnsi="Times New Roman" w:cs="Times New Roman"/>
          <w:color w:val="000000" w:themeColor="text1"/>
        </w:rPr>
        <w:t>:</w:t>
      </w:r>
    </w:p>
    <w:p w14:paraId="083A7D59" w14:textId="3A1A199D" w:rsidR="0071155E" w:rsidRPr="00E7773A" w:rsidRDefault="0071155E" w:rsidP="0071155E">
      <w:pPr>
        <w:pStyle w:val="ListParagraph"/>
        <w:numPr>
          <w:ilvl w:val="0"/>
          <w:numId w:val="35"/>
        </w:numPr>
        <w:rPr>
          <w:color w:val="000000" w:themeColor="text1"/>
        </w:rPr>
      </w:pPr>
      <w:r w:rsidRPr="0071155E">
        <w:rPr>
          <w:rFonts w:ascii="Times New Roman" w:hAnsi="Times New Roman" w:cs="Times New Roman"/>
          <w:color w:val="000000" w:themeColor="text1"/>
        </w:rPr>
        <w:t>Review, discussion, and possible approval of BAR 1920-000</w:t>
      </w:r>
      <w:r w:rsidR="00E7773A">
        <w:rPr>
          <w:rFonts w:ascii="Times New Roman" w:hAnsi="Times New Roman" w:cs="Times New Roman"/>
          <w:color w:val="000000" w:themeColor="text1"/>
        </w:rPr>
        <w:t>3</w:t>
      </w:r>
      <w:r w:rsidRPr="0071155E">
        <w:rPr>
          <w:rFonts w:ascii="Times New Roman" w:hAnsi="Times New Roman" w:cs="Times New Roman"/>
          <w:color w:val="000000" w:themeColor="text1"/>
        </w:rPr>
        <w:t>-1B</w:t>
      </w:r>
      <w:r w:rsidR="00E7773A">
        <w:rPr>
          <w:rFonts w:ascii="Times New Roman" w:hAnsi="Times New Roman" w:cs="Times New Roman"/>
          <w:color w:val="000000" w:themeColor="text1"/>
        </w:rPr>
        <w:t xml:space="preserve"> (2019-2020 Public School Capital Outlay Council Lease Assistance Award)</w:t>
      </w:r>
    </w:p>
    <w:p w14:paraId="37CA2849" w14:textId="7167789A" w:rsidR="00E7773A" w:rsidRPr="00E7773A" w:rsidRDefault="00E7773A" w:rsidP="00E7773A">
      <w:pPr>
        <w:pStyle w:val="ListParagraph"/>
        <w:numPr>
          <w:ilvl w:val="0"/>
          <w:numId w:val="35"/>
        </w:numPr>
        <w:rPr>
          <w:rFonts w:ascii="Times New Roman" w:hAnsi="Times New Roman" w:cs="Times New Roman"/>
        </w:rPr>
      </w:pPr>
      <w:r w:rsidRPr="00E7773A">
        <w:rPr>
          <w:rFonts w:ascii="Times New Roman" w:hAnsi="Times New Roman" w:cs="Times New Roman"/>
          <w:color w:val="000000" w:themeColor="text1"/>
        </w:rPr>
        <w:t>Review, discussion, and possible approval of BAR 1920-0004-1</w:t>
      </w:r>
    </w:p>
    <w:p w14:paraId="16557654" w14:textId="3BFF3ECB" w:rsidR="00E7773A" w:rsidRPr="0071155E" w:rsidRDefault="00E7773A" w:rsidP="00E7773A">
      <w:pPr>
        <w:pStyle w:val="ListParagraph"/>
        <w:ind w:left="1080"/>
        <w:rPr>
          <w:color w:val="000000" w:themeColor="text1"/>
        </w:rPr>
      </w:pPr>
    </w:p>
    <w:p w14:paraId="2430264E" w14:textId="77777777" w:rsidR="00893A1A" w:rsidRPr="00C96680" w:rsidRDefault="00893A1A" w:rsidP="00893A1A"/>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275B2D" w:rsidRDefault="000C613C" w:rsidP="0071155E">
      <w:pPr>
        <w:rPr>
          <w:color w:val="000000" w:themeColor="text1"/>
        </w:rPr>
      </w:pPr>
    </w:p>
    <w:p w14:paraId="1D38F8CF" w14:textId="24507D0F" w:rsidR="00275B2D" w:rsidRPr="00275B2D" w:rsidRDefault="00275B2D" w:rsidP="00275B2D">
      <w:pPr>
        <w:pStyle w:val="ListParagraph"/>
        <w:numPr>
          <w:ilvl w:val="0"/>
          <w:numId w:val="1"/>
        </w:numPr>
        <w:rPr>
          <w:rFonts w:ascii="Times New Roman" w:hAnsi="Times New Roman" w:cs="Times New Roman"/>
          <w:color w:val="000000" w:themeColor="text1"/>
        </w:rPr>
      </w:pPr>
      <w:r w:rsidRPr="00275B2D">
        <w:rPr>
          <w:rFonts w:ascii="Times New Roman" w:hAnsi="Times New Roman" w:cs="Times New Roman"/>
          <w:color w:val="000000" w:themeColor="text1"/>
        </w:rPr>
        <w:t>Finance Committee Report</w:t>
      </w:r>
    </w:p>
    <w:p w14:paraId="3EDA6930" w14:textId="77777777" w:rsidR="00275B2D" w:rsidRPr="00275B2D" w:rsidRDefault="00275B2D" w:rsidP="00275B2D">
      <w:pPr>
        <w:ind w:left="360"/>
        <w:rPr>
          <w:color w:val="000000" w:themeColor="text1"/>
        </w:rPr>
      </w:pPr>
    </w:p>
    <w:p w14:paraId="3703678A" w14:textId="18A7F273" w:rsidR="00E7773A" w:rsidRPr="00E7773A" w:rsidRDefault="00E7773A" w:rsidP="00D928B7">
      <w:pPr>
        <w:pStyle w:val="ListParagraph"/>
        <w:numPr>
          <w:ilvl w:val="0"/>
          <w:numId w:val="1"/>
        </w:numPr>
        <w:rPr>
          <w:color w:val="000000" w:themeColor="text1"/>
        </w:rPr>
      </w:pPr>
      <w:r>
        <w:rPr>
          <w:rFonts w:ascii="Times New Roman" w:hAnsi="Times New Roman" w:cs="Times New Roman"/>
        </w:rPr>
        <w:t>Follow-up:</w:t>
      </w:r>
    </w:p>
    <w:p w14:paraId="64AFD53A" w14:textId="77777777" w:rsidR="00E7773A" w:rsidRPr="00E7773A" w:rsidRDefault="00E7773A" w:rsidP="00E7773A">
      <w:pPr>
        <w:pStyle w:val="ListParagraph"/>
        <w:numPr>
          <w:ilvl w:val="0"/>
          <w:numId w:val="36"/>
        </w:numPr>
        <w:rPr>
          <w:color w:val="000000" w:themeColor="text1"/>
        </w:rPr>
      </w:pPr>
      <w:r>
        <w:rPr>
          <w:rFonts w:ascii="Times New Roman" w:hAnsi="Times New Roman" w:cs="Times New Roman"/>
        </w:rPr>
        <w:lastRenderedPageBreak/>
        <w:t xml:space="preserve">Small School Size Adjustment: Per email Mrs. Rodriguez received from Kyle Hunt with the Vigil Group on 9/13/19: </w:t>
      </w:r>
    </w:p>
    <w:p w14:paraId="224FA9C2" w14:textId="4FBE574D" w:rsidR="00E7773A" w:rsidRPr="00E7773A" w:rsidRDefault="00E7773A" w:rsidP="00E7773A">
      <w:pPr>
        <w:pStyle w:val="ListParagraph"/>
        <w:ind w:left="1080"/>
        <w:rPr>
          <w:rFonts w:ascii="Times New Roman" w:hAnsi="Times New Roman" w:cs="Times New Roman"/>
          <w:i/>
          <w:iCs/>
        </w:rPr>
      </w:pPr>
      <w:r w:rsidRPr="00E7773A">
        <w:rPr>
          <w:rFonts w:ascii="Times New Roman" w:hAnsi="Times New Roman" w:cs="Times New Roman"/>
          <w:i/>
          <w:iCs/>
          <w:color w:val="222222"/>
          <w:shd w:val="clear" w:color="auto" w:fill="FFFFFF"/>
        </w:rPr>
        <w:t>“</w:t>
      </w:r>
      <w:r w:rsidRPr="00E7773A">
        <w:rPr>
          <w:rFonts w:ascii="Times New Roman" w:hAnsi="Times New Roman" w:cs="Times New Roman"/>
          <w:i/>
          <w:iCs/>
          <w:color w:val="222222"/>
          <w:shd w:val="clear" w:color="auto" w:fill="FFFFFF"/>
        </w:rPr>
        <w:t>The small school size adjustment is being phased out over 5 years at 20% each year. This year you were funded at 38.7 units which was 80% of what you normally would have received. The full amount you would have received is 48.4 units which is a difference of 9.7 units which equates to around $44,280 of SEG funding. If the school were to stay at approximately the same enrollment account, you would lose that much per year. If the school grows this will be lessened as your small school size adjustment would decrease.</w:t>
      </w:r>
      <w:r w:rsidRPr="00E7773A">
        <w:rPr>
          <w:rFonts w:ascii="Times New Roman" w:hAnsi="Times New Roman" w:cs="Times New Roman"/>
          <w:i/>
          <w:iCs/>
          <w:color w:val="222222"/>
          <w:shd w:val="clear" w:color="auto" w:fill="FFFFFF"/>
        </w:rPr>
        <w:t>”</w:t>
      </w:r>
    </w:p>
    <w:p w14:paraId="31A73C39" w14:textId="55A69E5A" w:rsidR="00893A1A" w:rsidRPr="0047674F" w:rsidRDefault="00893A1A" w:rsidP="0047674F">
      <w:pPr>
        <w:rPr>
          <w:color w:val="000000" w:themeColor="text1"/>
        </w:rPr>
      </w:pPr>
    </w:p>
    <w:p w14:paraId="63191CC0" w14:textId="0E36EB1C" w:rsidR="00D00107" w:rsidRDefault="00D00107" w:rsidP="00D00107">
      <w:pPr>
        <w:pStyle w:val="ListParagraph"/>
        <w:numPr>
          <w:ilvl w:val="0"/>
          <w:numId w:val="36"/>
        </w:numPr>
        <w:rPr>
          <w:rFonts w:ascii="Times New Roman" w:hAnsi="Times New Roman" w:cs="Times New Roman"/>
          <w:color w:val="000000" w:themeColor="text1"/>
        </w:rPr>
      </w:pPr>
      <w:r>
        <w:rPr>
          <w:rFonts w:ascii="Times New Roman" w:hAnsi="Times New Roman" w:cs="Times New Roman"/>
          <w:color w:val="000000" w:themeColor="text1"/>
        </w:rPr>
        <w:t xml:space="preserve">Dual language testing: Per email Mrs. Galvan de Lucero received from </w:t>
      </w:r>
      <w:proofErr w:type="spellStart"/>
      <w:r>
        <w:rPr>
          <w:rFonts w:ascii="Times New Roman" w:hAnsi="Times New Roman" w:cs="Times New Roman"/>
          <w:color w:val="000000" w:themeColor="text1"/>
        </w:rPr>
        <w:t>Kirsi</w:t>
      </w:r>
      <w:proofErr w:type="spellEnd"/>
      <w:r>
        <w:rPr>
          <w:rFonts w:ascii="Times New Roman" w:hAnsi="Times New Roman" w:cs="Times New Roman"/>
          <w:color w:val="000000" w:themeColor="text1"/>
        </w:rPr>
        <w:t xml:space="preserve"> Laine, Deputy Director Language and Culture Division NMPED on 9/13/19:</w:t>
      </w:r>
    </w:p>
    <w:p w14:paraId="7C92A8A4" w14:textId="215C8B3A" w:rsidR="00D00107" w:rsidRDefault="00D00107" w:rsidP="00D00107">
      <w:pPr>
        <w:pStyle w:val="ListParagraph"/>
        <w:ind w:left="1080"/>
        <w:rPr>
          <w:rFonts w:ascii="Times New Roman" w:hAnsi="Times New Roman" w:cs="Times New Roman"/>
          <w:color w:val="000000" w:themeColor="text1"/>
        </w:rPr>
      </w:pPr>
    </w:p>
    <w:p w14:paraId="7655ECFC" w14:textId="7BD6069F" w:rsidR="00D00107" w:rsidRPr="005F4718" w:rsidRDefault="00D00107" w:rsidP="00D00107">
      <w:pPr>
        <w:pStyle w:val="ListParagraph"/>
        <w:ind w:left="1080"/>
        <w:rPr>
          <w:rFonts w:ascii="Times New Roman" w:hAnsi="Times New Roman" w:cs="Times New Roman"/>
          <w:i/>
          <w:iCs/>
          <w:color w:val="000000" w:themeColor="text1"/>
        </w:rPr>
      </w:pPr>
      <w:r w:rsidRPr="005F4718">
        <w:rPr>
          <w:rFonts w:ascii="Times New Roman" w:hAnsi="Times New Roman" w:cs="Times New Roman"/>
          <w:i/>
          <w:iCs/>
          <w:color w:val="000000" w:themeColor="text1"/>
        </w:rPr>
        <w:t xml:space="preserve">“From the language program </w:t>
      </w:r>
      <w:proofErr w:type="gramStart"/>
      <w:r w:rsidRPr="005F4718">
        <w:rPr>
          <w:rFonts w:ascii="Times New Roman" w:hAnsi="Times New Roman" w:cs="Times New Roman"/>
          <w:i/>
          <w:iCs/>
          <w:color w:val="000000" w:themeColor="text1"/>
        </w:rPr>
        <w:t>perspective</w:t>
      </w:r>
      <w:proofErr w:type="gramEnd"/>
      <w:r w:rsidRPr="005F4718">
        <w:rPr>
          <w:rFonts w:ascii="Times New Roman" w:hAnsi="Times New Roman" w:cs="Times New Roman"/>
          <w:i/>
          <w:iCs/>
          <w:color w:val="000000" w:themeColor="text1"/>
        </w:rPr>
        <w:t xml:space="preserve"> the school is administering the required assessment in Spanish for language proficiency (La Academia has chosen the IPT). This Spanish language proficiency assessment is given to all students in the state-funded bilingual multicultural education program (BMEP) who have not scored at proficient level on the assessment yet.</w:t>
      </w:r>
    </w:p>
    <w:p w14:paraId="0A712A2A" w14:textId="326B495A" w:rsidR="00D00107" w:rsidRPr="005F4718" w:rsidRDefault="00D00107" w:rsidP="00D00107">
      <w:pPr>
        <w:pStyle w:val="ListParagraph"/>
        <w:ind w:left="1080"/>
        <w:rPr>
          <w:rFonts w:ascii="Times New Roman" w:hAnsi="Times New Roman" w:cs="Times New Roman"/>
          <w:i/>
          <w:iCs/>
          <w:color w:val="000000" w:themeColor="text1"/>
        </w:rPr>
      </w:pPr>
    </w:p>
    <w:p w14:paraId="58E9CF18" w14:textId="59BE2EAF" w:rsidR="00D00107" w:rsidRPr="005F4718" w:rsidRDefault="00D00107" w:rsidP="00D00107">
      <w:pPr>
        <w:pStyle w:val="ListParagraph"/>
        <w:ind w:left="1080"/>
        <w:rPr>
          <w:rFonts w:ascii="Times New Roman" w:hAnsi="Times New Roman" w:cs="Times New Roman"/>
          <w:i/>
          <w:iCs/>
          <w:color w:val="000000" w:themeColor="text1"/>
        </w:rPr>
      </w:pPr>
      <w:r w:rsidRPr="005F4718">
        <w:rPr>
          <w:rFonts w:ascii="Times New Roman" w:hAnsi="Times New Roman" w:cs="Times New Roman"/>
          <w:i/>
          <w:iCs/>
          <w:color w:val="000000" w:themeColor="text1"/>
        </w:rPr>
        <w:t xml:space="preserve">ACCESS for ELLs is the annual statewide assessment for all English learners (ELs). For all other statewide </w:t>
      </w:r>
      <w:proofErr w:type="gramStart"/>
      <w:r w:rsidRPr="005F4718">
        <w:rPr>
          <w:rFonts w:ascii="Times New Roman" w:hAnsi="Times New Roman" w:cs="Times New Roman"/>
          <w:i/>
          <w:iCs/>
          <w:color w:val="000000" w:themeColor="text1"/>
        </w:rPr>
        <w:t>assessments</w:t>
      </w:r>
      <w:proofErr w:type="gramEnd"/>
      <w:r w:rsidRPr="005F4718">
        <w:rPr>
          <w:rFonts w:ascii="Times New Roman" w:hAnsi="Times New Roman" w:cs="Times New Roman"/>
          <w:i/>
          <w:iCs/>
          <w:color w:val="000000" w:themeColor="text1"/>
        </w:rPr>
        <w:t xml:space="preserve"> programs (ELA, math, and science) Els can, per state regulation 6.29.1.9M NMAC, participate as follows:</w:t>
      </w:r>
    </w:p>
    <w:p w14:paraId="7011C54A" w14:textId="74CAA04A" w:rsidR="00D00107" w:rsidRPr="005F4718" w:rsidRDefault="00D00107" w:rsidP="00D00107">
      <w:pPr>
        <w:pStyle w:val="ListParagraph"/>
        <w:ind w:left="1080"/>
        <w:rPr>
          <w:rFonts w:ascii="Times New Roman" w:hAnsi="Times New Roman" w:cs="Times New Roman"/>
          <w:i/>
          <w:iCs/>
          <w:color w:val="000000" w:themeColor="text1"/>
        </w:rPr>
      </w:pPr>
    </w:p>
    <w:p w14:paraId="1C743331" w14:textId="7AAE03B5" w:rsidR="00D00107" w:rsidRPr="005F4718" w:rsidRDefault="00D00107" w:rsidP="00D00107">
      <w:pPr>
        <w:pStyle w:val="ListParagraph"/>
        <w:ind w:left="1080"/>
        <w:rPr>
          <w:rFonts w:ascii="Times New Roman" w:hAnsi="Times New Roman" w:cs="Times New Roman"/>
          <w:i/>
          <w:iCs/>
          <w:color w:val="000000" w:themeColor="text1"/>
        </w:rPr>
      </w:pPr>
      <w:r w:rsidRPr="005F4718">
        <w:rPr>
          <w:rFonts w:ascii="Times New Roman" w:hAnsi="Times New Roman" w:cs="Times New Roman"/>
          <w:i/>
          <w:iCs/>
          <w:color w:val="000000" w:themeColor="text1"/>
        </w:rPr>
        <w:t xml:space="preserve">The EL student may participate in the </w:t>
      </w:r>
    </w:p>
    <w:p w14:paraId="00D13310" w14:textId="787EF7C6" w:rsidR="00D00107" w:rsidRPr="005F4718" w:rsidRDefault="005F4718" w:rsidP="005F4718">
      <w:pPr>
        <w:ind w:left="1080"/>
        <w:rPr>
          <w:i/>
          <w:iCs/>
          <w:color w:val="000000" w:themeColor="text1"/>
        </w:rPr>
      </w:pPr>
      <w:r w:rsidRPr="005F4718">
        <w:rPr>
          <w:i/>
          <w:iCs/>
          <w:color w:val="000000" w:themeColor="text1"/>
        </w:rPr>
        <w:t xml:space="preserve">1) </w:t>
      </w:r>
      <w:r w:rsidR="00D00107" w:rsidRPr="005F4718">
        <w:rPr>
          <w:i/>
          <w:iCs/>
          <w:color w:val="000000" w:themeColor="text1"/>
        </w:rPr>
        <w:t>Standard administration of the English language version of the assessment without accom</w:t>
      </w:r>
      <w:r w:rsidRPr="005F4718">
        <w:rPr>
          <w:i/>
          <w:iCs/>
          <w:color w:val="000000" w:themeColor="text1"/>
        </w:rPr>
        <w:t>modations;</w:t>
      </w:r>
    </w:p>
    <w:p w14:paraId="5A9B0D2D" w14:textId="075AD02C" w:rsidR="005F4718" w:rsidRPr="005F4718" w:rsidRDefault="005F4718" w:rsidP="005F4718">
      <w:pPr>
        <w:ind w:left="1080"/>
        <w:rPr>
          <w:i/>
          <w:iCs/>
          <w:color w:val="000000" w:themeColor="text1"/>
        </w:rPr>
      </w:pPr>
      <w:r w:rsidRPr="005F4718">
        <w:rPr>
          <w:i/>
          <w:iCs/>
          <w:color w:val="000000" w:themeColor="text1"/>
        </w:rPr>
        <w:t>2) English language version of the assessment with appropriate accommodations;</w:t>
      </w:r>
    </w:p>
    <w:p w14:paraId="41F0D551" w14:textId="32F2D71B" w:rsidR="005F4718" w:rsidRPr="005F4718" w:rsidRDefault="005F4718" w:rsidP="005F4718">
      <w:pPr>
        <w:ind w:left="1080"/>
        <w:rPr>
          <w:i/>
          <w:iCs/>
          <w:color w:val="000000" w:themeColor="text1"/>
        </w:rPr>
      </w:pPr>
      <w:r w:rsidRPr="005F4718">
        <w:rPr>
          <w:i/>
          <w:iCs/>
          <w:color w:val="000000" w:themeColor="text1"/>
        </w:rPr>
        <w:t>3) standard administration of the Spanish language version of the assessment.</w:t>
      </w:r>
    </w:p>
    <w:p w14:paraId="293305E5" w14:textId="2575E8ED" w:rsidR="005F4718" w:rsidRPr="005F4718" w:rsidRDefault="005F4718" w:rsidP="005F4718">
      <w:pPr>
        <w:ind w:left="1080"/>
        <w:rPr>
          <w:i/>
          <w:iCs/>
          <w:color w:val="000000" w:themeColor="text1"/>
        </w:rPr>
      </w:pPr>
    </w:p>
    <w:p w14:paraId="3775918F" w14:textId="3A132939" w:rsidR="005F4718" w:rsidRPr="005F4718" w:rsidRDefault="005F4718" w:rsidP="005F4718">
      <w:pPr>
        <w:ind w:left="1080"/>
        <w:rPr>
          <w:i/>
          <w:iCs/>
          <w:color w:val="000000" w:themeColor="text1"/>
        </w:rPr>
      </w:pPr>
      <w:r w:rsidRPr="005F4718">
        <w:rPr>
          <w:i/>
          <w:iCs/>
          <w:color w:val="000000" w:themeColor="text1"/>
        </w:rPr>
        <w:t xml:space="preserve">New Mexico’s state assessment program allows for accommodating eligible ELs by providing the assessment in the home language of Spanish, when approved by the Secretary of Education. Statue and regulation allow for an EL to take an assessment, when appropriate and available, in Spanish for up to the first </w:t>
      </w:r>
      <w:proofErr w:type="spellStart"/>
      <w:r w:rsidRPr="005F4718">
        <w:rPr>
          <w:i/>
          <w:iCs/>
          <w:color w:val="000000" w:themeColor="text1"/>
        </w:rPr>
        <w:t>htree</w:t>
      </w:r>
      <w:proofErr w:type="spellEnd"/>
      <w:r w:rsidRPr="005F4718">
        <w:rPr>
          <w:i/>
          <w:iCs/>
          <w:color w:val="000000" w:themeColor="text1"/>
        </w:rPr>
        <w:t xml:space="preserve"> years the student has attended a U.S. school. A district or charter school can request a waiver to continue testing in Spanish for up to two more years. Waiver requests are annual.</w:t>
      </w:r>
    </w:p>
    <w:p w14:paraId="0C213ADD" w14:textId="71DBEAE0" w:rsidR="005F4718" w:rsidRPr="005F4718" w:rsidRDefault="005F4718" w:rsidP="005F4718">
      <w:pPr>
        <w:ind w:left="1080"/>
        <w:rPr>
          <w:i/>
          <w:iCs/>
          <w:color w:val="000000" w:themeColor="text1"/>
        </w:rPr>
      </w:pPr>
    </w:p>
    <w:p w14:paraId="7AA02B82" w14:textId="2A1267C9" w:rsidR="00D00107" w:rsidRDefault="005F4718" w:rsidP="005F4718">
      <w:pPr>
        <w:ind w:left="1080"/>
        <w:rPr>
          <w:i/>
          <w:iCs/>
          <w:color w:val="000000" w:themeColor="text1"/>
        </w:rPr>
      </w:pPr>
      <w:r w:rsidRPr="005F4718">
        <w:rPr>
          <w:i/>
          <w:iCs/>
          <w:color w:val="000000" w:themeColor="text1"/>
        </w:rPr>
        <w:t xml:space="preserve">I am including Ms. </w:t>
      </w:r>
      <w:proofErr w:type="spellStart"/>
      <w:r w:rsidRPr="005F4718">
        <w:rPr>
          <w:i/>
          <w:iCs/>
          <w:color w:val="000000" w:themeColor="text1"/>
        </w:rPr>
        <w:t>Woerner</w:t>
      </w:r>
      <w:proofErr w:type="spellEnd"/>
      <w:r w:rsidRPr="005F4718">
        <w:rPr>
          <w:i/>
          <w:iCs/>
          <w:color w:val="000000" w:themeColor="text1"/>
        </w:rPr>
        <w:t xml:space="preserve"> and Mr. Bauer in this email for any further input as to any requirements set by the PEC.”</w:t>
      </w:r>
    </w:p>
    <w:p w14:paraId="1F2462E3" w14:textId="51F26246" w:rsidR="005F4718" w:rsidRDefault="005F4718" w:rsidP="005F4718">
      <w:pPr>
        <w:ind w:left="1080"/>
        <w:rPr>
          <w:i/>
          <w:iCs/>
          <w:color w:val="000000" w:themeColor="text1"/>
        </w:rPr>
      </w:pPr>
    </w:p>
    <w:p w14:paraId="5AB10007" w14:textId="61F83645" w:rsidR="005F4718" w:rsidRDefault="005F4718" w:rsidP="005F4718">
      <w:pPr>
        <w:ind w:left="1080"/>
        <w:rPr>
          <w:color w:val="000000" w:themeColor="text1"/>
        </w:rPr>
      </w:pPr>
      <w:r>
        <w:rPr>
          <w:color w:val="000000" w:themeColor="text1"/>
        </w:rPr>
        <w:t xml:space="preserve">Was additional information offered by either Ms. </w:t>
      </w:r>
      <w:proofErr w:type="spellStart"/>
      <w:r>
        <w:rPr>
          <w:color w:val="000000" w:themeColor="text1"/>
        </w:rPr>
        <w:t>Woerner</w:t>
      </w:r>
      <w:proofErr w:type="spellEnd"/>
      <w:r>
        <w:rPr>
          <w:color w:val="000000" w:themeColor="text1"/>
        </w:rPr>
        <w:t xml:space="preserve"> or Mr. Bauer? </w:t>
      </w:r>
    </w:p>
    <w:p w14:paraId="7CC000C4" w14:textId="6CEA470D" w:rsidR="005F4718" w:rsidRDefault="005F4718" w:rsidP="005F4718">
      <w:pPr>
        <w:rPr>
          <w:color w:val="000000" w:themeColor="text1"/>
        </w:rPr>
      </w:pPr>
    </w:p>
    <w:p w14:paraId="72B4B4A2" w14:textId="346CD7E8" w:rsidR="005F4718" w:rsidRPr="00275B2D" w:rsidRDefault="005F4718" w:rsidP="005F4718">
      <w:pPr>
        <w:pStyle w:val="ListParagraph"/>
        <w:numPr>
          <w:ilvl w:val="0"/>
          <w:numId w:val="36"/>
        </w:numPr>
        <w:rPr>
          <w:rFonts w:ascii="Times New Roman" w:hAnsi="Times New Roman" w:cs="Times New Roman"/>
          <w:color w:val="000000" w:themeColor="text1"/>
        </w:rPr>
      </w:pPr>
      <w:r w:rsidRPr="00275B2D">
        <w:rPr>
          <w:rFonts w:ascii="Times New Roman" w:hAnsi="Times New Roman" w:cs="Times New Roman"/>
          <w:color w:val="000000" w:themeColor="text1"/>
        </w:rPr>
        <w:t>Advertising of the school:</w:t>
      </w:r>
    </w:p>
    <w:p w14:paraId="4EA3A663" w14:textId="5F1B5AA0"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Sun News</w:t>
      </w:r>
    </w:p>
    <w:p w14:paraId="11936E4E" w14:textId="77777777"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Univision</w:t>
      </w:r>
    </w:p>
    <w:p w14:paraId="0103CF49" w14:textId="77777777"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KRWG</w:t>
      </w:r>
    </w:p>
    <w:p w14:paraId="37709759" w14:textId="42C6536E"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The Las Cruces Bulletin</w:t>
      </w:r>
    </w:p>
    <w:p w14:paraId="4D7B6CC4" w14:textId="75207B4C" w:rsidR="005F4718" w:rsidRPr="00275B2D"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lastRenderedPageBreak/>
        <w:t>Signage next to old building</w:t>
      </w:r>
    </w:p>
    <w:p w14:paraId="7A26FA3B" w14:textId="07B91C4C" w:rsidR="005F4718" w:rsidRDefault="005F4718" w:rsidP="005F4718">
      <w:pPr>
        <w:pStyle w:val="ListParagraph"/>
        <w:numPr>
          <w:ilvl w:val="0"/>
          <w:numId w:val="38"/>
        </w:numPr>
        <w:rPr>
          <w:rFonts w:ascii="Times New Roman" w:hAnsi="Times New Roman" w:cs="Times New Roman"/>
          <w:color w:val="000000" w:themeColor="text1"/>
        </w:rPr>
      </w:pPr>
      <w:r w:rsidRPr="00275B2D">
        <w:rPr>
          <w:rFonts w:ascii="Times New Roman" w:hAnsi="Times New Roman" w:cs="Times New Roman"/>
          <w:color w:val="000000" w:themeColor="text1"/>
        </w:rPr>
        <w:t>Fliers for middle schools</w:t>
      </w:r>
    </w:p>
    <w:p w14:paraId="637F4961" w14:textId="5CCFEC47" w:rsidR="00275B2D" w:rsidRPr="00275B2D" w:rsidRDefault="00275B2D" w:rsidP="00275B2D">
      <w:pPr>
        <w:rPr>
          <w:color w:val="000000" w:themeColor="text1"/>
        </w:rPr>
      </w:pPr>
    </w:p>
    <w:p w14:paraId="2FA83E6E" w14:textId="5CFE94FA" w:rsidR="00275B2D" w:rsidRDefault="00275B2D" w:rsidP="00275B2D">
      <w:pPr>
        <w:pStyle w:val="ListParagraph"/>
        <w:numPr>
          <w:ilvl w:val="0"/>
          <w:numId w:val="36"/>
        </w:numPr>
        <w:rPr>
          <w:rFonts w:ascii="Times New Roman" w:hAnsi="Times New Roman" w:cs="Times New Roman"/>
          <w:color w:val="000000" w:themeColor="text1"/>
        </w:rPr>
      </w:pPr>
      <w:r w:rsidRPr="00275B2D">
        <w:rPr>
          <w:rFonts w:ascii="Times New Roman" w:hAnsi="Times New Roman" w:cs="Times New Roman"/>
          <w:color w:val="000000" w:themeColor="text1"/>
        </w:rPr>
        <w:t>Recruitment letter to parents</w:t>
      </w:r>
      <w:r>
        <w:rPr>
          <w:rFonts w:ascii="Times New Roman" w:hAnsi="Times New Roman" w:cs="Times New Roman"/>
          <w:color w:val="000000" w:themeColor="text1"/>
        </w:rPr>
        <w:t>:</w:t>
      </w:r>
    </w:p>
    <w:p w14:paraId="2DA62871" w14:textId="55E1C06E" w:rsidR="00275B2D" w:rsidRDefault="00275B2D" w:rsidP="00275B2D">
      <w:pPr>
        <w:pStyle w:val="ListParagraph"/>
        <w:numPr>
          <w:ilvl w:val="0"/>
          <w:numId w:val="39"/>
        </w:numPr>
        <w:rPr>
          <w:rFonts w:ascii="Times New Roman" w:hAnsi="Times New Roman" w:cs="Times New Roman"/>
          <w:color w:val="000000" w:themeColor="text1"/>
        </w:rPr>
      </w:pPr>
      <w:r>
        <w:rPr>
          <w:rFonts w:ascii="Times New Roman" w:hAnsi="Times New Roman" w:cs="Times New Roman"/>
          <w:color w:val="000000" w:themeColor="text1"/>
        </w:rPr>
        <w:t>Date it went out</w:t>
      </w:r>
    </w:p>
    <w:p w14:paraId="50A01F17" w14:textId="5AE08EF6" w:rsidR="00275B2D" w:rsidRPr="00275B2D" w:rsidRDefault="00275B2D" w:rsidP="00275B2D">
      <w:pPr>
        <w:pStyle w:val="ListParagraph"/>
        <w:numPr>
          <w:ilvl w:val="0"/>
          <w:numId w:val="39"/>
        </w:numPr>
        <w:rPr>
          <w:rFonts w:ascii="Times New Roman" w:hAnsi="Times New Roman" w:cs="Times New Roman"/>
          <w:color w:val="000000" w:themeColor="text1"/>
        </w:rPr>
      </w:pPr>
      <w:r>
        <w:rPr>
          <w:rFonts w:ascii="Times New Roman" w:hAnsi="Times New Roman" w:cs="Times New Roman"/>
          <w:color w:val="000000" w:themeColor="text1"/>
        </w:rPr>
        <w:t>Responses</w:t>
      </w:r>
    </w:p>
    <w:p w14:paraId="60804F4F" w14:textId="77777777" w:rsidR="00D00107" w:rsidRPr="00D00107" w:rsidRDefault="00D00107" w:rsidP="00D00107">
      <w:pPr>
        <w:rPr>
          <w:color w:val="000000" w:themeColor="text1"/>
        </w:rPr>
      </w:pPr>
    </w:p>
    <w:p w14:paraId="7A3C2F6A" w14:textId="76787F50" w:rsidR="00275B2D" w:rsidRDefault="00275B2D" w:rsidP="00D00107">
      <w:pPr>
        <w:pStyle w:val="ListParagraph"/>
        <w:numPr>
          <w:ilvl w:val="0"/>
          <w:numId w:val="1"/>
        </w:numPr>
        <w:rPr>
          <w:color w:val="000000" w:themeColor="text1"/>
        </w:rPr>
      </w:pPr>
      <w:r>
        <w:rPr>
          <w:rFonts w:ascii="Times New Roman" w:hAnsi="Times New Roman" w:cs="Times New Roman"/>
          <w:color w:val="000000" w:themeColor="text1"/>
        </w:rPr>
        <w:t>Review/discuss initial school testing results by grade level</w:t>
      </w:r>
    </w:p>
    <w:p w14:paraId="3565AD0A" w14:textId="77777777" w:rsidR="00275B2D" w:rsidRDefault="00275B2D" w:rsidP="00275B2D">
      <w:pPr>
        <w:pStyle w:val="ListParagraph"/>
        <w:rPr>
          <w:color w:val="000000" w:themeColor="text1"/>
        </w:rPr>
      </w:pPr>
    </w:p>
    <w:p w14:paraId="25E5D21F" w14:textId="71F3EA05" w:rsidR="00D00107" w:rsidRPr="00275B2D" w:rsidRDefault="00D00107" w:rsidP="00D00107">
      <w:pPr>
        <w:pStyle w:val="ListParagraph"/>
        <w:numPr>
          <w:ilvl w:val="0"/>
          <w:numId w:val="1"/>
        </w:numPr>
        <w:rPr>
          <w:rFonts w:ascii="Times New Roman" w:hAnsi="Times New Roman" w:cs="Times New Roman"/>
          <w:color w:val="000000" w:themeColor="text1"/>
        </w:rPr>
      </w:pPr>
      <w:r w:rsidRPr="00275B2D">
        <w:rPr>
          <w:rFonts w:ascii="Times New Roman" w:hAnsi="Times New Roman" w:cs="Times New Roman"/>
          <w:color w:val="000000" w:themeColor="text1"/>
        </w:rPr>
        <w:t>Head Administrators Report</w:t>
      </w:r>
    </w:p>
    <w:p w14:paraId="381D1AB2" w14:textId="40174CA4" w:rsidR="004A3B91" w:rsidRDefault="004A3B91" w:rsidP="004A3B91">
      <w:pPr>
        <w:rPr>
          <w:color w:val="000000" w:themeColor="text1"/>
        </w:rPr>
      </w:pPr>
    </w:p>
    <w:p w14:paraId="58E3FB7B" w14:textId="147992C6" w:rsidR="004A3B91" w:rsidRPr="004A3B91" w:rsidRDefault="004A3B91" w:rsidP="00D00107">
      <w:pPr>
        <w:pStyle w:val="ListParagraph"/>
        <w:numPr>
          <w:ilvl w:val="0"/>
          <w:numId w:val="1"/>
        </w:numPr>
        <w:rPr>
          <w:rFonts w:ascii="Times New Roman" w:hAnsi="Times New Roman" w:cs="Times New Roman"/>
          <w:color w:val="000000" w:themeColor="text1"/>
        </w:rPr>
      </w:pPr>
      <w:r w:rsidRPr="004A3B91">
        <w:rPr>
          <w:rFonts w:ascii="Times New Roman" w:hAnsi="Times New Roman" w:cs="Times New Roman"/>
          <w:color w:val="000000" w:themeColor="text1"/>
        </w:rPr>
        <w:t>GC Secretary Report:</w:t>
      </w:r>
    </w:p>
    <w:p w14:paraId="17007D44" w14:textId="665DEADD" w:rsidR="004A3B91" w:rsidRPr="004A3B91" w:rsidRDefault="004A3B91" w:rsidP="004A3B91">
      <w:pPr>
        <w:pStyle w:val="ListParagraph"/>
        <w:numPr>
          <w:ilvl w:val="0"/>
          <w:numId w:val="34"/>
        </w:numPr>
        <w:rPr>
          <w:rFonts w:ascii="Times New Roman" w:hAnsi="Times New Roman" w:cs="Times New Roman"/>
          <w:color w:val="000000" w:themeColor="text1"/>
        </w:rPr>
      </w:pPr>
      <w:r w:rsidRPr="004A3B91">
        <w:rPr>
          <w:rFonts w:ascii="Times New Roman" w:hAnsi="Times New Roman" w:cs="Times New Roman"/>
          <w:color w:val="000000" w:themeColor="text1"/>
        </w:rPr>
        <w:t>Training</w:t>
      </w:r>
      <w:r w:rsidR="00275B2D">
        <w:rPr>
          <w:rFonts w:ascii="Times New Roman" w:hAnsi="Times New Roman" w:cs="Times New Roman"/>
          <w:color w:val="000000" w:themeColor="text1"/>
        </w:rPr>
        <w:t>: Continuing GC member training has been scheduled by the PEC for Saturday Dec. 7</w:t>
      </w:r>
      <w:r w:rsidR="00275B2D" w:rsidRPr="00275B2D">
        <w:rPr>
          <w:rFonts w:ascii="Times New Roman" w:hAnsi="Times New Roman" w:cs="Times New Roman"/>
          <w:color w:val="000000" w:themeColor="text1"/>
          <w:vertAlign w:val="superscript"/>
        </w:rPr>
        <w:t>th</w:t>
      </w:r>
      <w:r w:rsidR="00275B2D">
        <w:rPr>
          <w:rFonts w:ascii="Times New Roman" w:hAnsi="Times New Roman" w:cs="Times New Roman"/>
          <w:color w:val="000000" w:themeColor="text1"/>
        </w:rPr>
        <w:t xml:space="preserve"> from 8:30-4:30PM at Las </w:t>
      </w:r>
      <w:proofErr w:type="spellStart"/>
      <w:r w:rsidR="00275B2D">
        <w:rPr>
          <w:rFonts w:ascii="Times New Roman" w:hAnsi="Times New Roman" w:cs="Times New Roman"/>
          <w:color w:val="000000" w:themeColor="text1"/>
        </w:rPr>
        <w:t>Montañas</w:t>
      </w:r>
      <w:proofErr w:type="spellEnd"/>
      <w:r w:rsidR="00275B2D">
        <w:rPr>
          <w:rFonts w:ascii="Times New Roman" w:hAnsi="Times New Roman" w:cs="Times New Roman"/>
          <w:color w:val="000000" w:themeColor="text1"/>
        </w:rPr>
        <w:t xml:space="preserve"> High School.  </w:t>
      </w:r>
    </w:p>
    <w:p w14:paraId="4340E362" w14:textId="6CA0C590" w:rsidR="00722F13" w:rsidRPr="00722F13" w:rsidRDefault="00722F13" w:rsidP="00722F13"/>
    <w:p w14:paraId="0C491937" w14:textId="632FA71A" w:rsidR="00722F13" w:rsidRPr="00722F13" w:rsidRDefault="00722F13" w:rsidP="00D00107">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46923F56" w14:textId="77777777" w:rsidR="00275B2D" w:rsidRPr="00275B2D" w:rsidRDefault="00722F13" w:rsidP="00275B2D">
      <w:pPr>
        <w:ind w:left="720"/>
      </w:pPr>
      <w:r w:rsidRPr="00722F13">
        <w:t xml:space="preserve">To </w:t>
      </w:r>
      <w:r w:rsidR="00275B2D" w:rsidRPr="00275B2D">
        <w:t>discuss personnel matters relating to any individual employee, including hiring, promotion, demotion, dismissal, resignation, or investigation of complaints or charges against an employee [10-15-1(H)(2) NMSA 1978].</w:t>
      </w:r>
    </w:p>
    <w:p w14:paraId="6B59094D" w14:textId="20F6415D" w:rsidR="00722F13" w:rsidRPr="00722F13" w:rsidRDefault="00275B2D" w:rsidP="00275B2D">
      <w:pPr>
        <w:pStyle w:val="ListParagraph"/>
        <w:ind w:left="1440"/>
      </w:pPr>
      <w:r>
        <w:rPr>
          <w:rFonts w:ascii="Times New Roman" w:eastAsia="Times New Roman" w:hAnsi="Times New Roman" w:cs="Times New Roman"/>
        </w:rPr>
        <w:t>-</w:t>
      </w:r>
      <w:r>
        <w:rPr>
          <w:rFonts w:ascii="Times New Roman" w:eastAsia="Times New Roman" w:hAnsi="Times New Roman" w:cs="Times New Roman"/>
        </w:rPr>
        <w:t>Termination of support staff</w:t>
      </w:r>
    </w:p>
    <w:p w14:paraId="513DB795" w14:textId="77777777" w:rsidR="00722F13" w:rsidRPr="00722F13" w:rsidRDefault="00722F13" w:rsidP="00722F13"/>
    <w:p w14:paraId="6EC81135" w14:textId="508E1906" w:rsidR="00722F13" w:rsidRPr="00722F13" w:rsidRDefault="00722F13" w:rsidP="00D00107">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p>
    <w:p w14:paraId="610AF703" w14:textId="77777777" w:rsidR="00F51773" w:rsidRPr="00722F13" w:rsidRDefault="00F51773" w:rsidP="00F51773"/>
    <w:p w14:paraId="6427FCE2" w14:textId="7CB3212D" w:rsidR="00F51773" w:rsidRPr="00722F13" w:rsidRDefault="00F51773" w:rsidP="00D0010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bookmarkStart w:id="0" w:name="_GoBack"/>
      <w:bookmarkEnd w:id="0"/>
    </w:p>
    <w:p w14:paraId="0178CA5D" w14:textId="77777777" w:rsidR="004337A2" w:rsidRPr="00C96680" w:rsidRDefault="004337A2" w:rsidP="004337A2">
      <w:pPr>
        <w:pStyle w:val="ListParagraph"/>
        <w:rPr>
          <w:rFonts w:ascii="Times New Roman" w:eastAsia="Times New Roman" w:hAnsi="Times New Roman" w:cs="Times New Roman"/>
        </w:rPr>
      </w:pPr>
    </w:p>
    <w:p w14:paraId="11F7F455" w14:textId="77777777"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0650A3D" w14:textId="77777777" w:rsidR="00A64498" w:rsidRPr="00C96680" w:rsidRDefault="00A64498" w:rsidP="00A64498">
      <w:pPr>
        <w:pStyle w:val="ListParagraph"/>
        <w:rPr>
          <w:rFonts w:ascii="Times New Roman" w:hAnsi="Times New Roman" w:cs="Times New Roman"/>
        </w:rPr>
      </w:pPr>
    </w:p>
    <w:p w14:paraId="6F46B5B0" w14:textId="77777777" w:rsidR="002C1F40" w:rsidRPr="00C96680" w:rsidRDefault="002C1F40" w:rsidP="00A64498">
      <w:pPr>
        <w:pStyle w:val="ListParagraph"/>
        <w:rPr>
          <w:rFonts w:ascii="Times New Roman" w:hAnsi="Times New Roman" w:cs="Times New Roman"/>
        </w:rPr>
      </w:pPr>
    </w:p>
    <w:p w14:paraId="06B51C59" w14:textId="77777777" w:rsidR="002C1F40" w:rsidRPr="00C96680" w:rsidRDefault="002C1F40" w:rsidP="00A64498">
      <w:pPr>
        <w:pStyle w:val="ListParagraph"/>
        <w:rPr>
          <w:rFonts w:ascii="Times New Roman" w:hAnsi="Times New Roman" w:cs="Times New Roman"/>
        </w:rPr>
      </w:pPr>
    </w:p>
    <w:p w14:paraId="6D0D3C19" w14:textId="77777777" w:rsidR="007521ED" w:rsidRPr="00C96680" w:rsidRDefault="007521ED" w:rsidP="007521ED"/>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F35B" w14:textId="77777777" w:rsidR="008D152E" w:rsidRDefault="008D152E" w:rsidP="00AF30D8">
      <w:r>
        <w:separator/>
      </w:r>
    </w:p>
  </w:endnote>
  <w:endnote w:type="continuationSeparator" w:id="0">
    <w:p w14:paraId="6093571E" w14:textId="77777777" w:rsidR="008D152E" w:rsidRDefault="008D152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3F5D" w14:textId="77777777" w:rsidR="008D152E" w:rsidRDefault="008D152E" w:rsidP="00AF30D8">
      <w:r>
        <w:separator/>
      </w:r>
    </w:p>
  </w:footnote>
  <w:footnote w:type="continuationSeparator" w:id="0">
    <w:p w14:paraId="742FBB0A" w14:textId="77777777" w:rsidR="008D152E" w:rsidRDefault="008D152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8D152E">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8D152E">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8D152E">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40F26"/>
    <w:multiLevelType w:val="multilevel"/>
    <w:tmpl w:val="1EEC9C6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35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bullet"/>
      <w:lvlText w:val="-"/>
      <w:lvlJc w:val="left"/>
      <w:pPr>
        <w:ind w:left="3600" w:hanging="360"/>
      </w:pPr>
      <w:rPr>
        <w:rFonts w:ascii="Times New Roman" w:eastAsiaTheme="minorHAnsi" w:hAnsi="Times New Roman" w:cs="Times New Roman" w:hint="default"/>
        <w:color w:val="FF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F10866"/>
    <w:multiLevelType w:val="hybridMultilevel"/>
    <w:tmpl w:val="EC92379E"/>
    <w:lvl w:ilvl="0" w:tplc="BF5E0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B0D19"/>
    <w:multiLevelType w:val="hybridMultilevel"/>
    <w:tmpl w:val="6C14BCAE"/>
    <w:lvl w:ilvl="0" w:tplc="CDB63EE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693A2F"/>
    <w:multiLevelType w:val="hybridMultilevel"/>
    <w:tmpl w:val="A9189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327C69"/>
    <w:multiLevelType w:val="hybridMultilevel"/>
    <w:tmpl w:val="300CA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AD2E1C"/>
    <w:multiLevelType w:val="hybridMultilevel"/>
    <w:tmpl w:val="56A43D3A"/>
    <w:lvl w:ilvl="0" w:tplc="ECFC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2"/>
  </w:num>
  <w:num w:numId="4">
    <w:abstractNumId w:val="30"/>
  </w:num>
  <w:num w:numId="5">
    <w:abstractNumId w:val="17"/>
  </w:num>
  <w:num w:numId="6">
    <w:abstractNumId w:val="15"/>
  </w:num>
  <w:num w:numId="7">
    <w:abstractNumId w:val="16"/>
  </w:num>
  <w:num w:numId="8">
    <w:abstractNumId w:val="2"/>
  </w:num>
  <w:num w:numId="9">
    <w:abstractNumId w:val="20"/>
  </w:num>
  <w:num w:numId="10">
    <w:abstractNumId w:val="33"/>
  </w:num>
  <w:num w:numId="11">
    <w:abstractNumId w:val="7"/>
  </w:num>
  <w:num w:numId="12">
    <w:abstractNumId w:val="34"/>
  </w:num>
  <w:num w:numId="13">
    <w:abstractNumId w:val="23"/>
  </w:num>
  <w:num w:numId="14">
    <w:abstractNumId w:val="27"/>
  </w:num>
  <w:num w:numId="15">
    <w:abstractNumId w:val="5"/>
  </w:num>
  <w:num w:numId="16">
    <w:abstractNumId w:val="3"/>
  </w:num>
  <w:num w:numId="17">
    <w:abstractNumId w:val="35"/>
  </w:num>
  <w:num w:numId="18">
    <w:abstractNumId w:val="1"/>
  </w:num>
  <w:num w:numId="19">
    <w:abstractNumId w:val="38"/>
  </w:num>
  <w:num w:numId="20">
    <w:abstractNumId w:val="13"/>
  </w:num>
  <w:num w:numId="21">
    <w:abstractNumId w:val="24"/>
  </w:num>
  <w:num w:numId="22">
    <w:abstractNumId w:val="28"/>
  </w:num>
  <w:num w:numId="23">
    <w:abstractNumId w:val="25"/>
  </w:num>
  <w:num w:numId="24">
    <w:abstractNumId w:val="21"/>
  </w:num>
  <w:num w:numId="25">
    <w:abstractNumId w:val="11"/>
  </w:num>
  <w:num w:numId="26">
    <w:abstractNumId w:val="12"/>
  </w:num>
  <w:num w:numId="27">
    <w:abstractNumId w:val="18"/>
  </w:num>
  <w:num w:numId="28">
    <w:abstractNumId w:val="4"/>
  </w:num>
  <w:num w:numId="29">
    <w:abstractNumId w:val="6"/>
  </w:num>
  <w:num w:numId="30">
    <w:abstractNumId w:val="32"/>
  </w:num>
  <w:num w:numId="31">
    <w:abstractNumId w:val="19"/>
  </w:num>
  <w:num w:numId="32">
    <w:abstractNumId w:val="9"/>
  </w:num>
  <w:num w:numId="33">
    <w:abstractNumId w:val="14"/>
  </w:num>
  <w:num w:numId="34">
    <w:abstractNumId w:val="37"/>
  </w:num>
  <w:num w:numId="35">
    <w:abstractNumId w:val="10"/>
  </w:num>
  <w:num w:numId="36">
    <w:abstractNumId w:val="26"/>
  </w:num>
  <w:num w:numId="37">
    <w:abstractNumId w:val="8"/>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50451"/>
    <w:rsid w:val="0008512C"/>
    <w:rsid w:val="00091E37"/>
    <w:rsid w:val="000A0A7E"/>
    <w:rsid w:val="000A2F76"/>
    <w:rsid w:val="000B29E1"/>
    <w:rsid w:val="000C4063"/>
    <w:rsid w:val="000C613C"/>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B2D"/>
    <w:rsid w:val="00275F43"/>
    <w:rsid w:val="00286E0B"/>
    <w:rsid w:val="00295204"/>
    <w:rsid w:val="002965BC"/>
    <w:rsid w:val="002A027D"/>
    <w:rsid w:val="002B2E7E"/>
    <w:rsid w:val="002C1F40"/>
    <w:rsid w:val="002D2DB4"/>
    <w:rsid w:val="002F2C3E"/>
    <w:rsid w:val="003005F9"/>
    <w:rsid w:val="00327F25"/>
    <w:rsid w:val="003311C0"/>
    <w:rsid w:val="00334CED"/>
    <w:rsid w:val="00347885"/>
    <w:rsid w:val="00352698"/>
    <w:rsid w:val="00364C89"/>
    <w:rsid w:val="003774C2"/>
    <w:rsid w:val="00394FC5"/>
    <w:rsid w:val="00397203"/>
    <w:rsid w:val="003A73E8"/>
    <w:rsid w:val="003B5ABE"/>
    <w:rsid w:val="0041498A"/>
    <w:rsid w:val="00415032"/>
    <w:rsid w:val="00420059"/>
    <w:rsid w:val="004337A2"/>
    <w:rsid w:val="00437B92"/>
    <w:rsid w:val="00451041"/>
    <w:rsid w:val="00457F92"/>
    <w:rsid w:val="0047674F"/>
    <w:rsid w:val="004906FE"/>
    <w:rsid w:val="004A187E"/>
    <w:rsid w:val="004A3B91"/>
    <w:rsid w:val="004A6089"/>
    <w:rsid w:val="004B0EAD"/>
    <w:rsid w:val="004C2614"/>
    <w:rsid w:val="004C3C86"/>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E11CB"/>
    <w:rsid w:val="005E68F0"/>
    <w:rsid w:val="005F1B71"/>
    <w:rsid w:val="005F2208"/>
    <w:rsid w:val="005F4718"/>
    <w:rsid w:val="00637E35"/>
    <w:rsid w:val="0064102C"/>
    <w:rsid w:val="00641E4B"/>
    <w:rsid w:val="00686AB8"/>
    <w:rsid w:val="00690524"/>
    <w:rsid w:val="006A2E7E"/>
    <w:rsid w:val="006B1F78"/>
    <w:rsid w:val="006C504F"/>
    <w:rsid w:val="006D2EFB"/>
    <w:rsid w:val="006D62EE"/>
    <w:rsid w:val="007014B4"/>
    <w:rsid w:val="007044FA"/>
    <w:rsid w:val="00707C26"/>
    <w:rsid w:val="0071155E"/>
    <w:rsid w:val="00722F13"/>
    <w:rsid w:val="00744AAE"/>
    <w:rsid w:val="00750A54"/>
    <w:rsid w:val="007521ED"/>
    <w:rsid w:val="00756192"/>
    <w:rsid w:val="00770EB9"/>
    <w:rsid w:val="0079011C"/>
    <w:rsid w:val="007927B7"/>
    <w:rsid w:val="007A4A25"/>
    <w:rsid w:val="007B247F"/>
    <w:rsid w:val="007D75E8"/>
    <w:rsid w:val="00825A12"/>
    <w:rsid w:val="00840B96"/>
    <w:rsid w:val="008502CF"/>
    <w:rsid w:val="008551B4"/>
    <w:rsid w:val="00860076"/>
    <w:rsid w:val="00893A1A"/>
    <w:rsid w:val="00894199"/>
    <w:rsid w:val="008A6056"/>
    <w:rsid w:val="008C3737"/>
    <w:rsid w:val="008D152E"/>
    <w:rsid w:val="008F4E12"/>
    <w:rsid w:val="00903A38"/>
    <w:rsid w:val="00927C66"/>
    <w:rsid w:val="00937D09"/>
    <w:rsid w:val="0095044E"/>
    <w:rsid w:val="009517A2"/>
    <w:rsid w:val="00962D16"/>
    <w:rsid w:val="00962D69"/>
    <w:rsid w:val="00964ED4"/>
    <w:rsid w:val="00985DD7"/>
    <w:rsid w:val="00994A2C"/>
    <w:rsid w:val="009C69D8"/>
    <w:rsid w:val="009F0F99"/>
    <w:rsid w:val="00A3067F"/>
    <w:rsid w:val="00A43BED"/>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67850"/>
    <w:rsid w:val="00B742CE"/>
    <w:rsid w:val="00B93759"/>
    <w:rsid w:val="00BA6FA1"/>
    <w:rsid w:val="00BB0EDE"/>
    <w:rsid w:val="00BC634D"/>
    <w:rsid w:val="00BD6ADC"/>
    <w:rsid w:val="00BE654D"/>
    <w:rsid w:val="00C02C6C"/>
    <w:rsid w:val="00C038AD"/>
    <w:rsid w:val="00C107B2"/>
    <w:rsid w:val="00C13DB3"/>
    <w:rsid w:val="00C175AE"/>
    <w:rsid w:val="00C45D66"/>
    <w:rsid w:val="00C51762"/>
    <w:rsid w:val="00C73BAB"/>
    <w:rsid w:val="00C95668"/>
    <w:rsid w:val="00C96680"/>
    <w:rsid w:val="00CB2084"/>
    <w:rsid w:val="00CB6D3A"/>
    <w:rsid w:val="00CF6CF3"/>
    <w:rsid w:val="00D00107"/>
    <w:rsid w:val="00D04F53"/>
    <w:rsid w:val="00D315D5"/>
    <w:rsid w:val="00D52E69"/>
    <w:rsid w:val="00D7328A"/>
    <w:rsid w:val="00D928B7"/>
    <w:rsid w:val="00D963B1"/>
    <w:rsid w:val="00DB67FA"/>
    <w:rsid w:val="00DB7F17"/>
    <w:rsid w:val="00DC4744"/>
    <w:rsid w:val="00DF0A92"/>
    <w:rsid w:val="00E02012"/>
    <w:rsid w:val="00E034CE"/>
    <w:rsid w:val="00E036F2"/>
    <w:rsid w:val="00E06A2A"/>
    <w:rsid w:val="00E17061"/>
    <w:rsid w:val="00E41C71"/>
    <w:rsid w:val="00E4701B"/>
    <w:rsid w:val="00E471E6"/>
    <w:rsid w:val="00E634F0"/>
    <w:rsid w:val="00E7773A"/>
    <w:rsid w:val="00E813BE"/>
    <w:rsid w:val="00E92EC8"/>
    <w:rsid w:val="00EB56F4"/>
    <w:rsid w:val="00EC3DF0"/>
    <w:rsid w:val="00ED2E48"/>
    <w:rsid w:val="00ED7CBA"/>
    <w:rsid w:val="00EF741B"/>
    <w:rsid w:val="00F01653"/>
    <w:rsid w:val="00F114A3"/>
    <w:rsid w:val="00F16BD2"/>
    <w:rsid w:val="00F2541E"/>
    <w:rsid w:val="00F3471E"/>
    <w:rsid w:val="00F470D5"/>
    <w:rsid w:val="00F50A67"/>
    <w:rsid w:val="00F50C45"/>
    <w:rsid w:val="00F51773"/>
    <w:rsid w:val="00F51909"/>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356F-847E-C44F-B486-445F902F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2019-10-11T14:12:00Z</dcterms:created>
  <dcterms:modified xsi:type="dcterms:W3CDTF">2019-10-17T15:26:00Z</dcterms:modified>
</cp:coreProperties>
</file>